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F5" w:rsidRPr="004C35FF" w:rsidRDefault="00094AF5" w:rsidP="00094AF5">
      <w:pPr>
        <w:pStyle w:val="a8"/>
        <w:rPr>
          <w:b/>
        </w:rPr>
      </w:pPr>
      <w:r w:rsidRPr="004C35FF">
        <w:t>Шкала стресса</w:t>
      </w:r>
    </w:p>
    <w:p w:rsidR="00094AF5" w:rsidRDefault="00094AF5" w:rsidP="00094AF5">
      <w:pPr>
        <w:rPr>
          <w:rFonts w:cstheme="minorHAnsi"/>
        </w:rPr>
      </w:pPr>
      <w:r w:rsidRPr="00B46E8A">
        <w:rPr>
          <w:rFonts w:cstheme="minorHAnsi"/>
        </w:rPr>
        <w:t>Для того чтобы узнать свой уровень стресса, просто впишите «Да» или «Нет» напротив каждого пункта в столбце. Выбирайте те ситуации и события, которые происходили с вами за последние 2 года. Затем суммируйте баллы.</w:t>
      </w:r>
    </w:p>
    <w:p w:rsidR="00094AF5" w:rsidRPr="00DC3357" w:rsidRDefault="00094AF5" w:rsidP="00094AF5">
      <w:pPr>
        <w:rPr>
          <w:rFonts w:cstheme="minorHAnsi"/>
        </w:rPr>
      </w:pPr>
      <w:r w:rsidRPr="00DC3357">
        <w:rPr>
          <w:rFonts w:cstheme="minorHAnsi"/>
          <w:b/>
          <w:bCs/>
        </w:rPr>
        <w:t>Примечание:</w:t>
      </w:r>
      <w:r w:rsidRPr="00DC3357">
        <w:rPr>
          <w:rFonts w:cstheme="minorHAnsi"/>
        </w:rPr>
        <w:t xml:space="preserve"> если какая-либо ситуация происходила с вами более одного раза, то это число баллов необходимо умножить на определенное количество раз.</w:t>
      </w:r>
    </w:p>
    <w:tbl>
      <w:tblPr>
        <w:tblStyle w:val="-410"/>
        <w:tblW w:w="0" w:type="auto"/>
        <w:tblLook w:val="04E0" w:firstRow="1" w:lastRow="1" w:firstColumn="1" w:lastColumn="0" w:noHBand="0" w:noVBand="1"/>
      </w:tblPr>
      <w:tblGrid>
        <w:gridCol w:w="460"/>
        <w:gridCol w:w="7476"/>
        <w:gridCol w:w="1409"/>
      </w:tblGrid>
      <w:tr w:rsidR="00094AF5" w:rsidTr="00F37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  <w:lang w:val="en-US"/>
              </w:rPr>
            </w:pPr>
            <w:r w:rsidRPr="00DC3357">
              <w:rPr>
                <w:rFonts w:cstheme="minorHAnsi"/>
                <w:b w:val="0"/>
                <w:lang w:val="en-US"/>
              </w:rPr>
              <w:t>#</w:t>
            </w:r>
          </w:p>
        </w:tc>
        <w:tc>
          <w:tcPr>
            <w:tcW w:w="7476" w:type="dxa"/>
          </w:tcPr>
          <w:p w:rsidR="00094AF5" w:rsidRPr="00297E5C" w:rsidRDefault="00094AF5" w:rsidP="00F37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Стрессоген</w:t>
            </w:r>
            <w:proofErr w:type="spellEnd"/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Баллы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1</w:t>
            </w:r>
          </w:p>
        </w:tc>
        <w:tc>
          <w:tcPr>
            <w:tcW w:w="7476" w:type="dxa"/>
          </w:tcPr>
          <w:p w:rsidR="00094AF5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7E5C">
              <w:rPr>
                <w:rFonts w:cstheme="minorHAnsi"/>
              </w:rPr>
              <w:t>Смерть супруга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7E5C">
              <w:rPr>
                <w:rFonts w:cstheme="minorHAnsi"/>
              </w:rPr>
              <w:t>100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2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Развод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73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3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Расставание супругов/Раздельное проживание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65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4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Тюремное заключение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63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5</w:t>
            </w:r>
          </w:p>
        </w:tc>
        <w:tc>
          <w:tcPr>
            <w:tcW w:w="7476" w:type="dxa"/>
          </w:tcPr>
          <w:p w:rsidR="00094AF5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7E5C">
              <w:rPr>
                <w:rFonts w:cstheme="minorHAnsi"/>
              </w:rPr>
              <w:t xml:space="preserve">Смерть близкого родственника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7E5C">
              <w:rPr>
                <w:rFonts w:cstheme="minorHAnsi"/>
              </w:rPr>
              <w:t>63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6</w:t>
            </w:r>
          </w:p>
        </w:tc>
        <w:tc>
          <w:tcPr>
            <w:tcW w:w="7476" w:type="dxa"/>
          </w:tcPr>
          <w:p w:rsidR="00094AF5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7E5C">
              <w:rPr>
                <w:rFonts w:cstheme="minorHAnsi"/>
              </w:rPr>
              <w:t xml:space="preserve">Травма или болезнь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7E5C">
              <w:rPr>
                <w:rFonts w:cstheme="minorHAnsi"/>
              </w:rPr>
              <w:t>53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7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Заключение брака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50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8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Увольнение с работы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47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9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Супружеское примирение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45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10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Выход на пенсию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45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11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Проблемы со здоровьем у кого-либо из членов семьи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44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12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Беременность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40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13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Проблемы в сексе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39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14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Появление нового члена семьи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39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15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Реорганизация бизнеса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39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16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финансового положения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38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17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Смерть близкого друга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37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lastRenderedPageBreak/>
              <w:t>18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основной сферы деятельности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36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19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Конфликты с супругом </w:t>
            </w:r>
            <w:r>
              <w:rPr>
                <w:rFonts w:cstheme="minorHAnsi"/>
              </w:rPr>
              <w:t>/</w:t>
            </w:r>
            <w:r w:rsidRPr="00DC3357">
              <w:rPr>
                <w:rFonts w:cstheme="minorHAnsi"/>
              </w:rPr>
              <w:t xml:space="preserve">ой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35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20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Выплата кредита или ипотеки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31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21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Неспособность продолжать выплачивать кредит или ипотеку</w:t>
            </w:r>
            <w:r w:rsidRPr="00DC3357">
              <w:rPr>
                <w:rFonts w:cstheme="minorHAnsi"/>
              </w:rPr>
              <w:tab/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30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22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обязанностей на работе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29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23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Сын или дочь покидает дом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29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24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Трудности в общении с родственниками супруга </w:t>
            </w:r>
            <w:r>
              <w:rPr>
                <w:rFonts w:cstheme="minorHAnsi"/>
              </w:rPr>
              <w:t>/</w:t>
            </w:r>
            <w:r w:rsidRPr="00DC3357">
              <w:rPr>
                <w:rFonts w:cstheme="minorHAnsi"/>
              </w:rPr>
              <w:t>и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29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25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Выдающиеся личностные достижения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28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26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Супруг -а выходит на новое место работы или оставляет прежнее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26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27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Начало или завершение обучения в учебном заведении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26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28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жилищных условий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25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29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привычек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24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30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Проблемы с начальством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23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31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рабочих часов или условий работы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20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32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Смена места жительства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20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33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Смена учебного заведения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20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34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досуга и появление новых видов отдыха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19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35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религиозных убеждений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19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36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социальной деятельности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18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37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Выплата некрупного кредита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17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38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распорядка сна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16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39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количества совместных семейных встреч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15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lastRenderedPageBreak/>
              <w:t>40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Изменение пищевых привычек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15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41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Отпуск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13</w:t>
            </w:r>
          </w:p>
        </w:tc>
      </w:tr>
      <w:tr w:rsidR="00094AF5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42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Рождество/Новый год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12</w:t>
            </w:r>
          </w:p>
        </w:tc>
      </w:tr>
      <w:tr w:rsidR="00094AF5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  <w:r w:rsidRPr="00DC3357">
              <w:rPr>
                <w:rFonts w:cstheme="minorHAnsi"/>
                <w:b w:val="0"/>
              </w:rPr>
              <w:t>43</w:t>
            </w:r>
          </w:p>
        </w:tc>
        <w:tc>
          <w:tcPr>
            <w:tcW w:w="7476" w:type="dxa"/>
          </w:tcPr>
          <w:p w:rsidR="00094AF5" w:rsidRPr="00DC3357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 xml:space="preserve">Незначительные нарушения закона 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C3357">
              <w:rPr>
                <w:rFonts w:cstheme="minorHAnsi"/>
              </w:rPr>
              <w:t>11</w:t>
            </w:r>
          </w:p>
        </w:tc>
      </w:tr>
      <w:tr w:rsidR="00094AF5" w:rsidTr="00F375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:rsidR="00094AF5" w:rsidRPr="00DC3357" w:rsidRDefault="00094AF5" w:rsidP="00F37595">
            <w:pPr>
              <w:rPr>
                <w:rFonts w:cstheme="minorHAnsi"/>
                <w:b w:val="0"/>
              </w:rPr>
            </w:pPr>
          </w:p>
        </w:tc>
        <w:tc>
          <w:tcPr>
            <w:tcW w:w="7476" w:type="dxa"/>
          </w:tcPr>
          <w:p w:rsidR="00094AF5" w:rsidRDefault="00094AF5" w:rsidP="00F3759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ИТОГО</w:t>
            </w:r>
          </w:p>
        </w:tc>
        <w:tc>
          <w:tcPr>
            <w:tcW w:w="1409" w:type="dxa"/>
          </w:tcPr>
          <w:p w:rsidR="00094AF5" w:rsidRDefault="00094AF5" w:rsidP="00F3759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094AF5" w:rsidRDefault="00094AF5" w:rsidP="00094AF5">
      <w:pPr>
        <w:rPr>
          <w:rFonts w:cstheme="minorHAnsi"/>
        </w:rPr>
      </w:pPr>
    </w:p>
    <w:p w:rsidR="00094AF5" w:rsidRDefault="00094AF5" w:rsidP="00094AF5">
      <w:r>
        <w:br w:type="page"/>
      </w:r>
    </w:p>
    <w:p w:rsidR="00094AF5" w:rsidRDefault="00094AF5" w:rsidP="00094AF5">
      <w:pPr>
        <w:pStyle w:val="a8"/>
      </w:pPr>
      <w:r>
        <w:lastRenderedPageBreak/>
        <w:t>Подсчет баллов</w:t>
      </w:r>
    </w:p>
    <w:p w:rsidR="00094AF5" w:rsidRPr="004C35FF" w:rsidRDefault="00094AF5" w:rsidP="00094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094AF5" w:rsidRPr="00A56BBE" w:rsidTr="00F37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94AF5" w:rsidRPr="00A56BBE" w:rsidRDefault="00094AF5" w:rsidP="00F37595">
            <w:r w:rsidRPr="00A56BBE">
              <w:t>Сумма баллов</w:t>
            </w:r>
          </w:p>
        </w:tc>
        <w:tc>
          <w:tcPr>
            <w:tcW w:w="6798" w:type="dxa"/>
          </w:tcPr>
          <w:p w:rsidR="00094AF5" w:rsidRPr="00A56BBE" w:rsidRDefault="00094AF5" w:rsidP="00F375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6BBE">
              <w:t>Уровень стресса</w:t>
            </w:r>
          </w:p>
        </w:tc>
      </w:tr>
      <w:tr w:rsidR="00094AF5" w:rsidRPr="00A56BBE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94AF5" w:rsidRPr="00A56BBE" w:rsidRDefault="00094AF5" w:rsidP="00F37595">
            <w:r w:rsidRPr="00A56BBE">
              <w:t>0-150</w:t>
            </w:r>
          </w:p>
        </w:tc>
        <w:tc>
          <w:tcPr>
            <w:tcW w:w="6798" w:type="dxa"/>
          </w:tcPr>
          <w:p w:rsidR="00094AF5" w:rsidRPr="00A56BBE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BBE">
              <w:t>Уровень стресса низкий. Риск заболевания в ближайшем будущем низкий.</w:t>
            </w:r>
          </w:p>
        </w:tc>
      </w:tr>
      <w:tr w:rsidR="00094AF5" w:rsidRPr="00A56BBE" w:rsidTr="00F3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94AF5" w:rsidRPr="00A56BBE" w:rsidRDefault="00094AF5" w:rsidP="00F37595">
            <w:r w:rsidRPr="00A56BBE">
              <w:t>150-299</w:t>
            </w:r>
          </w:p>
        </w:tc>
        <w:tc>
          <w:tcPr>
            <w:tcW w:w="6798" w:type="dxa"/>
          </w:tcPr>
          <w:p w:rsidR="00094AF5" w:rsidRPr="00A56BBE" w:rsidRDefault="00094AF5" w:rsidP="00F37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6BBE">
              <w:t>Уровень стресса средний. Риск заболевания в ближайшем будущем средний.</w:t>
            </w:r>
          </w:p>
        </w:tc>
      </w:tr>
      <w:tr w:rsidR="00094AF5" w:rsidRPr="00A56BBE" w:rsidTr="00F3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94AF5" w:rsidRPr="00A56BBE" w:rsidRDefault="00094AF5" w:rsidP="00F37595">
            <w:r w:rsidRPr="00A56BBE">
              <w:t>300-600</w:t>
            </w:r>
          </w:p>
        </w:tc>
        <w:tc>
          <w:tcPr>
            <w:tcW w:w="6798" w:type="dxa"/>
          </w:tcPr>
          <w:p w:rsidR="00094AF5" w:rsidRPr="00A56BBE" w:rsidRDefault="00094AF5" w:rsidP="00F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6BBE">
              <w:t>Уровень стресса высокий. Риск заболевания в ближайшем будущем высокий или очень высокий.</w:t>
            </w:r>
          </w:p>
        </w:tc>
      </w:tr>
    </w:tbl>
    <w:p w:rsidR="00094AF5" w:rsidRDefault="00094AF5" w:rsidP="00094AF5"/>
    <w:p w:rsidR="00F74772" w:rsidRPr="00094AF5" w:rsidRDefault="006031AE" w:rsidP="00094AF5">
      <w:bookmarkStart w:id="0" w:name="_GoBack"/>
      <w:bookmarkEnd w:id="0"/>
    </w:p>
    <w:sectPr w:rsidR="00F74772" w:rsidRPr="00094A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AE" w:rsidRDefault="006031AE" w:rsidP="001B4F02">
      <w:pPr>
        <w:spacing w:before="0" w:after="0" w:line="240" w:lineRule="auto"/>
      </w:pPr>
      <w:r>
        <w:separator/>
      </w:r>
    </w:p>
  </w:endnote>
  <w:endnote w:type="continuationSeparator" w:id="0">
    <w:p w:rsidR="006031AE" w:rsidRDefault="006031AE" w:rsidP="001B4F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02" w:rsidRDefault="001B4F02" w:rsidP="001B4F02">
    <w:pPr>
      <w:pStyle w:val="a6"/>
      <w:pBdr>
        <w:top w:val="single" w:sz="4" w:space="1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CA6D3" wp14:editId="7088EB5A">
              <wp:simplePos x="0" y="0"/>
              <wp:positionH relativeFrom="column">
                <wp:posOffset>-657860</wp:posOffset>
              </wp:positionH>
              <wp:positionV relativeFrom="paragraph">
                <wp:posOffset>-5633720</wp:posOffset>
              </wp:positionV>
              <wp:extent cx="467995" cy="1828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F02" w:rsidRPr="00482099" w:rsidRDefault="001B4F02" w:rsidP="001B4F02">
                          <w:pPr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482099">
                            <w:rPr>
                              <w:color w:val="FFFFFF" w:themeColor="background1"/>
                              <w:lang w:val="en-US"/>
                            </w:rPr>
                            <w:t>© trainingtechnology.ru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CA6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1.8pt;margin-top:-443.6pt;width:36.8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" filled="f" stroked="f">
              <v:textbox style="layout-flow:vertical;mso-layout-flow-alt:bottom-to-top">
                <w:txbxContent>
                  <w:p w:rsidR="001B4F02" w:rsidRPr="00482099" w:rsidRDefault="001B4F02" w:rsidP="001B4F02">
                    <w:pPr>
                      <w:jc w:val="center"/>
                      <w:rPr>
                        <w:color w:val="FFFFFF" w:themeColor="background1"/>
                        <w:lang w:val="en-US"/>
                      </w:rPr>
                    </w:pPr>
                    <w:r w:rsidRPr="00482099">
                      <w:rPr>
                        <w:color w:val="FFFFFF" w:themeColor="background1"/>
                        <w:lang w:val="en-US"/>
                      </w:rPr>
                      <w:t>© trainingtechnology.ru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FB9E1E4" wp14:editId="291BCDF5">
          <wp:simplePos x="0" y="0"/>
          <wp:positionH relativeFrom="column">
            <wp:posOffset>-72390</wp:posOffset>
          </wp:positionH>
          <wp:positionV relativeFrom="paragraph">
            <wp:posOffset>91440</wp:posOffset>
          </wp:positionV>
          <wp:extent cx="869950" cy="285750"/>
          <wp:effectExtent l="0" t="0" r="6350" b="0"/>
          <wp:wrapNone/>
          <wp:docPr id="7" name="Рисунок 2" descr="C:\Documents and Settings\Тагир\Мои документы\06_My company\фирменный стиль\Технология тренинга\t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Тагир\Мои документы\06_My company\фирменный стиль\Технология тренинга\tt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094AF5">
      <w:rPr>
        <w:b/>
        <w:noProof/>
      </w:rPr>
      <w:t>4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094AF5">
      <w:rPr>
        <w:b/>
        <w:noProof/>
      </w:rPr>
      <w:t>4</w:t>
    </w:r>
    <w:r>
      <w:rPr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AE" w:rsidRDefault="006031AE" w:rsidP="001B4F02">
      <w:pPr>
        <w:spacing w:before="0" w:after="0" w:line="240" w:lineRule="auto"/>
      </w:pPr>
      <w:r>
        <w:separator/>
      </w:r>
    </w:p>
  </w:footnote>
  <w:footnote w:type="continuationSeparator" w:id="0">
    <w:p w:rsidR="006031AE" w:rsidRDefault="006031AE" w:rsidP="001B4F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490"/>
    <w:multiLevelType w:val="hybridMultilevel"/>
    <w:tmpl w:val="BF18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6CD1"/>
    <w:multiLevelType w:val="hybridMultilevel"/>
    <w:tmpl w:val="1AB056EE"/>
    <w:lvl w:ilvl="0" w:tplc="80EC7786">
      <w:start w:val="1"/>
      <w:numFmt w:val="bullet"/>
      <w:pStyle w:val="kommen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02"/>
    <w:rsid w:val="00086AEB"/>
    <w:rsid w:val="00094AF5"/>
    <w:rsid w:val="001B4F02"/>
    <w:rsid w:val="00413CA8"/>
    <w:rsid w:val="006031AE"/>
    <w:rsid w:val="00B564E5"/>
    <w:rsid w:val="00B9705E"/>
    <w:rsid w:val="00D14CA0"/>
    <w:rsid w:val="00E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8C65EE-66E9-43B7-A34A-0383E9ED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02"/>
    <w:pPr>
      <w:spacing w:before="100" w:after="200" w:line="276" w:lineRule="auto"/>
    </w:pPr>
    <w:rPr>
      <w:rFonts w:eastAsiaTheme="minorEastAsi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F02"/>
    <w:pPr>
      <w:pBdr>
        <w:top w:val="single" w:sz="24" w:space="0" w:color="0D66C5" w:themeColor="accent1"/>
        <w:left w:val="single" w:sz="24" w:space="0" w:color="0D66C5" w:themeColor="accent1"/>
        <w:bottom w:val="single" w:sz="24" w:space="0" w:color="0D66C5" w:themeColor="accent1"/>
        <w:right w:val="single" w:sz="24" w:space="0" w:color="0D66C5" w:themeColor="accent1"/>
      </w:pBdr>
      <w:shd w:val="clear" w:color="auto" w:fill="0D66C5" w:themeFill="accent1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B4F02"/>
    <w:pPr>
      <w:pBdr>
        <w:top w:val="dotted" w:sz="6" w:space="2" w:color="0D66C5" w:themeColor="accent1"/>
      </w:pBdr>
      <w:spacing w:before="200" w:after="0"/>
      <w:outlineLvl w:val="3"/>
    </w:pPr>
    <w:rPr>
      <w:caps/>
      <w:color w:val="094C93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F02"/>
    <w:rPr>
      <w:rFonts w:eastAsiaTheme="minorEastAsia"/>
      <w:caps/>
      <w:color w:val="FFFFFF" w:themeColor="background1"/>
      <w:spacing w:val="15"/>
      <w:sz w:val="28"/>
      <w:shd w:val="clear" w:color="auto" w:fill="0D66C5" w:themeFill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4F02"/>
    <w:rPr>
      <w:rFonts w:eastAsiaTheme="minorEastAsia"/>
      <w:caps/>
      <w:color w:val="094C93" w:themeColor="accent1" w:themeShade="BF"/>
      <w:spacing w:val="10"/>
      <w:sz w:val="24"/>
      <w:szCs w:val="20"/>
      <w:lang w:eastAsia="ru-RU"/>
    </w:rPr>
  </w:style>
  <w:style w:type="paragraph" w:customStyle="1" w:styleId="komment">
    <w:name w:val="komment"/>
    <w:basedOn w:val="a"/>
    <w:next w:val="a"/>
    <w:link w:val="komment0"/>
    <w:autoRedefine/>
    <w:qFormat/>
    <w:rsid w:val="001B4F02"/>
    <w:pPr>
      <w:numPr>
        <w:numId w:val="1"/>
      </w:numPr>
      <w:shd w:val="pct10" w:color="auto" w:fill="auto"/>
      <w:spacing w:before="120" w:after="120"/>
    </w:pPr>
    <w:rPr>
      <w:rFonts w:ascii="Times New Roman" w:hAnsi="Times New Roman"/>
      <w:i/>
      <w:sz w:val="22"/>
      <w:szCs w:val="18"/>
    </w:rPr>
  </w:style>
  <w:style w:type="character" w:customStyle="1" w:styleId="komment0">
    <w:name w:val="komment Знак"/>
    <w:basedOn w:val="a0"/>
    <w:link w:val="komment"/>
    <w:rsid w:val="001B4F02"/>
    <w:rPr>
      <w:rFonts w:ascii="Times New Roman" w:eastAsiaTheme="minorEastAsia" w:hAnsi="Times New Roman"/>
      <w:i/>
      <w:szCs w:val="18"/>
      <w:shd w:val="pct10" w:color="auto" w:fill="auto"/>
      <w:lang w:eastAsia="ru-RU"/>
    </w:rPr>
  </w:style>
  <w:style w:type="paragraph" w:styleId="a3">
    <w:name w:val="List Paragraph"/>
    <w:basedOn w:val="a"/>
    <w:uiPriority w:val="34"/>
    <w:qFormat/>
    <w:rsid w:val="001B4F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F0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F02"/>
    <w:rPr>
      <w:rFonts w:eastAsiaTheme="minorEastAsia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4F0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F02"/>
    <w:rPr>
      <w:rFonts w:eastAsiaTheme="minorEastAsia"/>
      <w:sz w:val="24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86AEB"/>
    <w:pPr>
      <w:spacing w:before="0" w:after="0"/>
    </w:pPr>
    <w:rPr>
      <w:rFonts w:asciiTheme="majorHAnsi" w:eastAsiaTheme="majorEastAsia" w:hAnsiTheme="majorHAnsi" w:cstheme="majorBidi"/>
      <w:caps/>
      <w:color w:val="0D66C5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86AEB"/>
    <w:rPr>
      <w:rFonts w:asciiTheme="majorHAnsi" w:eastAsiaTheme="majorEastAsia" w:hAnsiTheme="majorHAnsi" w:cstheme="majorBidi"/>
      <w:caps/>
      <w:color w:val="0D66C5" w:themeColor="accent1"/>
      <w:spacing w:val="10"/>
      <w:sz w:val="52"/>
      <w:szCs w:val="52"/>
      <w:lang w:eastAsia="ru-RU"/>
    </w:rPr>
  </w:style>
  <w:style w:type="paragraph" w:styleId="aa">
    <w:name w:val="No Spacing"/>
    <w:link w:val="ab"/>
    <w:uiPriority w:val="1"/>
    <w:qFormat/>
    <w:rsid w:val="00086AEB"/>
    <w:pPr>
      <w:spacing w:before="100"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86AEB"/>
    <w:rPr>
      <w:rFonts w:eastAsiaTheme="minorEastAsia"/>
      <w:sz w:val="20"/>
      <w:szCs w:val="20"/>
      <w:lang w:eastAsia="ru-RU"/>
    </w:rPr>
  </w:style>
  <w:style w:type="table" w:styleId="-41">
    <w:name w:val="List Table 4 Accent 1"/>
    <w:basedOn w:val="a1"/>
    <w:uiPriority w:val="49"/>
    <w:rsid w:val="00086AEB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56A2F3" w:themeColor="accent1" w:themeTint="99"/>
        <w:left w:val="single" w:sz="4" w:space="0" w:color="56A2F3" w:themeColor="accent1" w:themeTint="99"/>
        <w:bottom w:val="single" w:sz="4" w:space="0" w:color="56A2F3" w:themeColor="accent1" w:themeTint="99"/>
        <w:right w:val="single" w:sz="4" w:space="0" w:color="56A2F3" w:themeColor="accent1" w:themeTint="99"/>
        <w:insideH w:val="single" w:sz="4" w:space="0" w:color="56A2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6C5" w:themeColor="accent1"/>
          <w:left w:val="single" w:sz="4" w:space="0" w:color="0D66C5" w:themeColor="accent1"/>
          <w:bottom w:val="single" w:sz="4" w:space="0" w:color="0D66C5" w:themeColor="accent1"/>
          <w:right w:val="single" w:sz="4" w:space="0" w:color="0D66C5" w:themeColor="accent1"/>
          <w:insideH w:val="nil"/>
        </w:tcBorders>
        <w:shd w:val="clear" w:color="auto" w:fill="0D66C5" w:themeFill="accent1"/>
      </w:tcPr>
    </w:tblStylePr>
    <w:tblStylePr w:type="lastRow">
      <w:rPr>
        <w:b/>
        <w:bCs/>
      </w:rPr>
      <w:tblPr/>
      <w:tcPr>
        <w:tcBorders>
          <w:top w:val="double" w:sz="4" w:space="0" w:color="56A2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FB" w:themeFill="accent1" w:themeFillTint="33"/>
      </w:tcPr>
    </w:tblStylePr>
    <w:tblStylePr w:type="band1Horz">
      <w:tblPr/>
      <w:tcPr>
        <w:shd w:val="clear" w:color="auto" w:fill="C6E0FB" w:themeFill="accent1" w:themeFillTint="33"/>
      </w:tcPr>
    </w:tblStylePr>
  </w:style>
  <w:style w:type="character" w:styleId="ac">
    <w:name w:val="Hyperlink"/>
    <w:basedOn w:val="a0"/>
    <w:uiPriority w:val="99"/>
    <w:unhideWhenUsed/>
    <w:rsid w:val="00D14CA0"/>
    <w:rPr>
      <w:color w:val="0000FF"/>
      <w:u w:val="single"/>
    </w:rPr>
  </w:style>
  <w:style w:type="table" w:styleId="-410">
    <w:name w:val="Grid Table 4 Accent 1"/>
    <w:basedOn w:val="a1"/>
    <w:uiPriority w:val="49"/>
    <w:rsid w:val="00094AF5"/>
    <w:pPr>
      <w:spacing w:before="100" w:after="0" w:line="240" w:lineRule="auto"/>
    </w:pPr>
    <w:rPr>
      <w:rFonts w:eastAsiaTheme="minorEastAsi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6A2F3" w:themeColor="accent1" w:themeTint="99"/>
        <w:left w:val="single" w:sz="4" w:space="0" w:color="56A2F3" w:themeColor="accent1" w:themeTint="99"/>
        <w:bottom w:val="single" w:sz="4" w:space="0" w:color="56A2F3" w:themeColor="accent1" w:themeTint="99"/>
        <w:right w:val="single" w:sz="4" w:space="0" w:color="56A2F3" w:themeColor="accent1" w:themeTint="99"/>
        <w:insideH w:val="single" w:sz="4" w:space="0" w:color="56A2F3" w:themeColor="accent1" w:themeTint="99"/>
        <w:insideV w:val="single" w:sz="4" w:space="0" w:color="56A2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66C5" w:themeColor="accent1"/>
          <w:left w:val="single" w:sz="4" w:space="0" w:color="0D66C5" w:themeColor="accent1"/>
          <w:bottom w:val="single" w:sz="4" w:space="0" w:color="0D66C5" w:themeColor="accent1"/>
          <w:right w:val="single" w:sz="4" w:space="0" w:color="0D66C5" w:themeColor="accent1"/>
          <w:insideH w:val="nil"/>
          <w:insideV w:val="nil"/>
        </w:tcBorders>
        <w:shd w:val="clear" w:color="auto" w:fill="0D66C5" w:themeFill="accent1"/>
      </w:tcPr>
    </w:tblStylePr>
    <w:tblStylePr w:type="lastRow">
      <w:rPr>
        <w:b/>
        <w:bCs/>
      </w:rPr>
      <w:tblPr/>
      <w:tcPr>
        <w:tcBorders>
          <w:top w:val="double" w:sz="4" w:space="0" w:color="0D66C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FB" w:themeFill="accent1" w:themeFillTint="33"/>
      </w:tcPr>
    </w:tblStylePr>
    <w:tblStylePr w:type="band1Horz">
      <w:tblPr/>
      <w:tcPr>
        <w:shd w:val="clear" w:color="auto" w:fill="C6E0F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Другая 2">
      <a:dk1>
        <a:srgbClr val="0B0B0B"/>
      </a:dk1>
      <a:lt1>
        <a:srgbClr val="FFFFFF"/>
      </a:lt1>
      <a:dk2>
        <a:srgbClr val="A8AFB9"/>
      </a:dk2>
      <a:lt2>
        <a:srgbClr val="FFFFFF"/>
      </a:lt2>
      <a:accent1>
        <a:srgbClr val="0D66C5"/>
      </a:accent1>
      <a:accent2>
        <a:srgbClr val="0D43C5"/>
      </a:accent2>
      <a:accent3>
        <a:srgbClr val="6132C5"/>
      </a:accent3>
      <a:accent4>
        <a:srgbClr val="6111C5"/>
      </a:accent4>
      <a:accent5>
        <a:srgbClr val="4309A7"/>
      </a:accent5>
      <a:accent6>
        <a:srgbClr val="A5ADB6"/>
      </a:accent6>
      <a:hlink>
        <a:srgbClr val="0070C0"/>
      </a:hlink>
      <a:folHlink>
        <a:srgbClr val="16B0B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Tagir Bulavin</dc:creator>
  <cp:keywords/>
  <dc:description/>
  <cp:lastModifiedBy>Tagir Bulavin</cp:lastModifiedBy>
  <cp:revision>3</cp:revision>
  <dcterms:created xsi:type="dcterms:W3CDTF">2020-05-31T14:06:00Z</dcterms:created>
  <dcterms:modified xsi:type="dcterms:W3CDTF">2020-05-31T14:06:00Z</dcterms:modified>
</cp:coreProperties>
</file>